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All art in this folder is unofficial Fan Content permitted under the Fan Content Policy. Not approved/endorsed by Wizards. Portions of the materials used are property of Wizards of the Coast. ©Wizards of the Coast LLC.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left w:color="auto" w:space="0" w:sz="0" w:val="none"/>
        </w:pBdr>
        <w:shd w:fill="f9f9f9" w:val="clear"/>
        <w:spacing w:after="180" w:lineRule="auto"/>
        <w:ind w:left="320"/>
        <w:rPr/>
      </w:pPr>
      <w:r w:rsidDel="00000000" w:rsidR="00000000" w:rsidRPr="00000000">
        <w:rPr>
          <w:rFonts w:ascii="Roboto" w:cs="Roboto" w:eastAsia="Roboto" w:hAnsi="Roboto"/>
          <w:b w:val="1"/>
          <w:color w:val="222222"/>
          <w:sz w:val="24"/>
          <w:szCs w:val="24"/>
          <w:rtl w:val="0"/>
        </w:rPr>
        <w:t xml:space="preserve">Cartographer:</w:t>
      </w: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 Mike Schley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